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35E" w:rsidRPr="000675AD" w:rsidRDefault="00C6035E" w:rsidP="00C6035E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75AD">
        <w:rPr>
          <w:rFonts w:ascii="Times New Roman" w:hAnsi="Times New Roman" w:cs="Times New Roman"/>
          <w:b/>
          <w:sz w:val="24"/>
          <w:szCs w:val="24"/>
        </w:rPr>
        <w:t>DODATNA TEST PITANJA</w:t>
      </w:r>
    </w:p>
    <w:p w:rsidR="00C6035E" w:rsidRPr="000675AD" w:rsidRDefault="00C6035E" w:rsidP="00C6035E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035E" w:rsidRPr="000675AD" w:rsidRDefault="00C6035E" w:rsidP="00C6035E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035E" w:rsidRPr="000675AD" w:rsidRDefault="00C6035E" w:rsidP="00C6035E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035E" w:rsidRPr="000675AD" w:rsidRDefault="00C6035E" w:rsidP="00C6035E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75AD">
        <w:rPr>
          <w:rFonts w:ascii="Times New Roman" w:hAnsi="Times New Roman" w:cs="Times New Roman"/>
          <w:b/>
          <w:sz w:val="24"/>
          <w:szCs w:val="24"/>
        </w:rPr>
        <w:t>KLINIČKA RADIOLOGIJA ABDOMENA I</w:t>
      </w:r>
    </w:p>
    <w:p w:rsidR="00C6035E" w:rsidRPr="000675AD" w:rsidRDefault="00C6035E" w:rsidP="00C6035E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035E" w:rsidRPr="000675AD" w:rsidRDefault="00C6035E" w:rsidP="00C6035E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:rsidR="00C6035E" w:rsidRPr="000675AD" w:rsidRDefault="00C6035E" w:rsidP="00C6035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0675AD">
        <w:rPr>
          <w:rFonts w:ascii="Times New Roman" w:hAnsi="Times New Roman" w:cs="Times New Roman"/>
          <w:b/>
          <w:sz w:val="24"/>
          <w:szCs w:val="24"/>
        </w:rPr>
        <w:t>Zaokružite netačnu tvrdnju:</w:t>
      </w:r>
    </w:p>
    <w:p w:rsidR="00C6035E" w:rsidRPr="000675AD" w:rsidRDefault="00C6035E" w:rsidP="00C6035E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Ahalazija je stečeni poremećaj motorike jednjaka</w:t>
      </w:r>
    </w:p>
    <w:p w:rsidR="00C6035E" w:rsidRPr="000675AD" w:rsidRDefault="00C6035E" w:rsidP="00C6035E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 xml:space="preserve">Ahalaziju karakteriše nemogućnost normalne relaksacije gornjeg ezofagealnog sfinktera </w:t>
      </w:r>
    </w:p>
    <w:p w:rsidR="00C6035E" w:rsidRPr="000675AD" w:rsidRDefault="00C6035E" w:rsidP="00C6035E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 xml:space="preserve">Ahalaziju karakteriše nemogućnost normalne relaksacije donjeg ezofagealnog sfinktera </w:t>
      </w:r>
    </w:p>
    <w:p w:rsidR="00C6035E" w:rsidRPr="000675AD" w:rsidRDefault="00C6035E" w:rsidP="00C6035E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Ahalazija se u većini slučajeva javlja idiopatski, kod mlađih odraslih osoba</w:t>
      </w:r>
    </w:p>
    <w:p w:rsidR="00C6035E" w:rsidRPr="000675AD" w:rsidRDefault="00C6035E" w:rsidP="00C6035E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C6035E" w:rsidRPr="000675AD" w:rsidRDefault="00C6035E" w:rsidP="00C6035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0675AD">
        <w:rPr>
          <w:rFonts w:ascii="Times New Roman" w:hAnsi="Times New Roman" w:cs="Times New Roman"/>
          <w:b/>
          <w:sz w:val="24"/>
          <w:szCs w:val="24"/>
        </w:rPr>
        <w:t>Najveći broj peptičkih ulkusa duodenuma nastaje u (zaokružite tačan odgovor):</w:t>
      </w:r>
    </w:p>
    <w:p w:rsidR="00C6035E" w:rsidRPr="000675AD" w:rsidRDefault="00C6035E" w:rsidP="00C6035E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bulbusu duodenuma</w:t>
      </w:r>
    </w:p>
    <w:p w:rsidR="00C6035E" w:rsidRPr="000675AD" w:rsidRDefault="00C6035E" w:rsidP="00C6035E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nishodnom segmentu duodenuma</w:t>
      </w:r>
    </w:p>
    <w:p w:rsidR="00C6035E" w:rsidRPr="000675AD" w:rsidRDefault="00C6035E" w:rsidP="00C6035E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u duodenojejunalnom spoju</w:t>
      </w:r>
    </w:p>
    <w:p w:rsidR="00C6035E" w:rsidRPr="000675AD" w:rsidRDefault="00C6035E" w:rsidP="00C6035E">
      <w:pPr>
        <w:pStyle w:val="ListParagraph"/>
        <w:ind w:left="1416"/>
        <w:rPr>
          <w:rFonts w:ascii="Times New Roman" w:hAnsi="Times New Roman" w:cs="Times New Roman"/>
          <w:b/>
          <w:sz w:val="24"/>
          <w:szCs w:val="24"/>
        </w:rPr>
      </w:pPr>
    </w:p>
    <w:p w:rsidR="00C6035E" w:rsidRPr="000675AD" w:rsidRDefault="00C6035E" w:rsidP="00C6035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0675AD">
        <w:rPr>
          <w:rFonts w:ascii="Times New Roman" w:hAnsi="Times New Roman" w:cs="Times New Roman"/>
          <w:b/>
          <w:sz w:val="24"/>
          <w:szCs w:val="24"/>
        </w:rPr>
        <w:t xml:space="preserve">Zaokruži </w:t>
      </w:r>
      <w:r w:rsidR="00A81C1F" w:rsidRPr="000675AD">
        <w:rPr>
          <w:rFonts w:ascii="Times New Roman" w:hAnsi="Times New Roman" w:cs="Times New Roman"/>
          <w:b/>
          <w:sz w:val="24"/>
          <w:szCs w:val="24"/>
        </w:rPr>
        <w:t>ne</w:t>
      </w:r>
      <w:r w:rsidRPr="000675AD">
        <w:rPr>
          <w:rFonts w:ascii="Times New Roman" w:hAnsi="Times New Roman" w:cs="Times New Roman"/>
          <w:b/>
          <w:sz w:val="24"/>
          <w:szCs w:val="24"/>
        </w:rPr>
        <w:t>tačan odgovor:</w:t>
      </w:r>
    </w:p>
    <w:p w:rsidR="00A81C1F" w:rsidRPr="000675AD" w:rsidRDefault="00A81C1F" w:rsidP="00A81C1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Najvažnije vaskularne lezije jednjaka su ezofagealni variksi</w:t>
      </w:r>
    </w:p>
    <w:p w:rsidR="00C6035E" w:rsidRPr="000675AD" w:rsidRDefault="00A81C1F" w:rsidP="00A81C1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Malori-Vajsov rascjep je traumatski rascjep sluznice duodenuma</w:t>
      </w:r>
    </w:p>
    <w:p w:rsidR="00A81C1F" w:rsidRPr="000675AD" w:rsidRDefault="00A81C1F" w:rsidP="00A81C1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Najčešći</w:t>
      </w:r>
      <w:r w:rsidR="00EB185D" w:rsidRPr="000675AD">
        <w:rPr>
          <w:rFonts w:ascii="Times New Roman" w:hAnsi="Times New Roman" w:cs="Times New Roman"/>
          <w:sz w:val="24"/>
          <w:szCs w:val="24"/>
        </w:rPr>
        <w:t xml:space="preserve"> primarni</w:t>
      </w:r>
      <w:r w:rsidRPr="000675AD">
        <w:rPr>
          <w:rFonts w:ascii="Times New Roman" w:hAnsi="Times New Roman" w:cs="Times New Roman"/>
          <w:sz w:val="24"/>
          <w:szCs w:val="24"/>
        </w:rPr>
        <w:t xml:space="preserve"> maligni tumor želuca je adenokarcinom</w:t>
      </w:r>
    </w:p>
    <w:p w:rsidR="00A81C1F" w:rsidRPr="000675AD" w:rsidRDefault="00A81C1F" w:rsidP="00A81C1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Mekelov divertikulum je kongenitalna anomalija tankog crijeva</w:t>
      </w:r>
    </w:p>
    <w:p w:rsidR="00020D2F" w:rsidRPr="000675AD" w:rsidRDefault="00020D2F" w:rsidP="00020D2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A81C1F" w:rsidRPr="000675AD" w:rsidRDefault="00EF7326" w:rsidP="00A81C1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0675AD">
        <w:rPr>
          <w:rFonts w:ascii="Times New Roman" w:hAnsi="Times New Roman" w:cs="Times New Roman"/>
          <w:b/>
          <w:sz w:val="24"/>
          <w:szCs w:val="24"/>
        </w:rPr>
        <w:t xml:space="preserve">Zaokruži tačan odgovor: </w:t>
      </w:r>
    </w:p>
    <w:p w:rsidR="00EF7326" w:rsidRPr="000675AD" w:rsidRDefault="00EF7326" w:rsidP="00EF7326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Kronovu bolest karakterišu aftozne lezije i kaldrmast izgled sluznice crijeva</w:t>
      </w:r>
    </w:p>
    <w:p w:rsidR="00EF7326" w:rsidRPr="000675AD" w:rsidRDefault="0032522F" w:rsidP="00EF7326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Kronovu bolest karakterišu l</w:t>
      </w:r>
      <w:r w:rsidR="00EF7326" w:rsidRPr="000675AD">
        <w:rPr>
          <w:rFonts w:ascii="Times New Roman" w:hAnsi="Times New Roman" w:cs="Times New Roman"/>
          <w:sz w:val="24"/>
          <w:szCs w:val="24"/>
        </w:rPr>
        <w:t>ezije crijeva koje su u kontinuitetu i bez stvaranja fistula</w:t>
      </w:r>
    </w:p>
    <w:p w:rsidR="00EF7326" w:rsidRPr="000675AD" w:rsidRDefault="00EF7326" w:rsidP="00EF7326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Kronova bolest se može hirurški izliječiti</w:t>
      </w:r>
    </w:p>
    <w:p w:rsidR="00020D2F" w:rsidRPr="000675AD" w:rsidRDefault="00020D2F" w:rsidP="00020D2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F7326" w:rsidRPr="000675AD" w:rsidRDefault="00EF7326" w:rsidP="00EF732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0675AD">
        <w:rPr>
          <w:rFonts w:ascii="Times New Roman" w:hAnsi="Times New Roman" w:cs="Times New Roman"/>
          <w:b/>
          <w:sz w:val="24"/>
          <w:szCs w:val="24"/>
        </w:rPr>
        <w:t>Za postavljanje dijagnoze mezenterijalne ishemije</w:t>
      </w:r>
      <w:r w:rsidR="00020D2F" w:rsidRPr="000675AD">
        <w:rPr>
          <w:rFonts w:ascii="Times New Roman" w:hAnsi="Times New Roman" w:cs="Times New Roman"/>
          <w:b/>
          <w:sz w:val="24"/>
          <w:szCs w:val="24"/>
        </w:rPr>
        <w:t xml:space="preserve"> dijagnostička metoda izbora je: </w:t>
      </w:r>
    </w:p>
    <w:p w:rsidR="00020D2F" w:rsidRPr="000675AD" w:rsidRDefault="00020D2F" w:rsidP="00020D2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nativni RTG snimak abdomena</w:t>
      </w:r>
    </w:p>
    <w:p w:rsidR="00020D2F" w:rsidRPr="000675AD" w:rsidRDefault="00020D2F" w:rsidP="00020D2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RTG EGD</w:t>
      </w:r>
    </w:p>
    <w:p w:rsidR="00020D2F" w:rsidRPr="000675AD" w:rsidRDefault="00020D2F" w:rsidP="00020D2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KT abdomena</w:t>
      </w:r>
    </w:p>
    <w:p w:rsidR="00020D2F" w:rsidRPr="000675AD" w:rsidRDefault="00020D2F" w:rsidP="00020D2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020D2F" w:rsidRPr="000675AD" w:rsidRDefault="00020D2F" w:rsidP="00020D2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0675AD">
        <w:rPr>
          <w:rFonts w:ascii="Times New Roman" w:hAnsi="Times New Roman" w:cs="Times New Roman"/>
          <w:b/>
          <w:sz w:val="24"/>
          <w:szCs w:val="24"/>
        </w:rPr>
        <w:t>Metoda izbora za određivanje stadijuma bolesti kod kolorektalnog karcinoma je:</w:t>
      </w:r>
    </w:p>
    <w:p w:rsidR="00020D2F" w:rsidRPr="000675AD" w:rsidRDefault="00020D2F" w:rsidP="00020D2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nativni RTG snimak abdomena</w:t>
      </w:r>
    </w:p>
    <w:p w:rsidR="00020D2F" w:rsidRPr="000675AD" w:rsidRDefault="00020D2F" w:rsidP="00020D2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irigografija</w:t>
      </w:r>
    </w:p>
    <w:p w:rsidR="00020D2F" w:rsidRPr="000675AD" w:rsidRDefault="00020D2F" w:rsidP="00020D2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KT abdomena i male karlice</w:t>
      </w:r>
    </w:p>
    <w:p w:rsidR="00020D2F" w:rsidRPr="000675AD" w:rsidRDefault="00020D2F" w:rsidP="00020D2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020D2F" w:rsidRPr="000675AD" w:rsidRDefault="00020D2F" w:rsidP="00020D2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0675AD">
        <w:rPr>
          <w:rFonts w:ascii="Times New Roman" w:hAnsi="Times New Roman" w:cs="Times New Roman"/>
          <w:b/>
          <w:sz w:val="24"/>
          <w:szCs w:val="24"/>
        </w:rPr>
        <w:t>Intestinalna pneumatoza je:</w:t>
      </w:r>
    </w:p>
    <w:p w:rsidR="00020D2F" w:rsidRPr="000675AD" w:rsidRDefault="00020D2F" w:rsidP="00020D2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lastRenderedPageBreak/>
        <w:t>prisustvo velike količine gasa u lumenu crijeva</w:t>
      </w:r>
    </w:p>
    <w:p w:rsidR="00020D2F" w:rsidRPr="000675AD" w:rsidRDefault="00020D2F" w:rsidP="00020D2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prisustvo slobodnog vazduha u peritonealnoj šupljini</w:t>
      </w:r>
    </w:p>
    <w:p w:rsidR="00020D2F" w:rsidRPr="000675AD" w:rsidRDefault="00020D2F" w:rsidP="00020D2F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prisustvo gasa u zidu crijeva</w:t>
      </w:r>
    </w:p>
    <w:p w:rsidR="0021704B" w:rsidRPr="000675AD" w:rsidRDefault="0021704B" w:rsidP="0021704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20D2F" w:rsidRPr="000675AD" w:rsidRDefault="0021704B" w:rsidP="00020D2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0675AD">
        <w:rPr>
          <w:rFonts w:ascii="Times New Roman" w:hAnsi="Times New Roman" w:cs="Times New Roman"/>
          <w:b/>
          <w:sz w:val="24"/>
          <w:szCs w:val="24"/>
        </w:rPr>
        <w:t>Zaokruži netačan odgovor:</w:t>
      </w:r>
    </w:p>
    <w:p w:rsidR="0021704B" w:rsidRPr="000675AD" w:rsidRDefault="0021704B" w:rsidP="0021704B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Intestinalna pneumatoza je obično znak postojanja teške ishemije crijevnog zida</w:t>
      </w:r>
    </w:p>
    <w:p w:rsidR="0021704B" w:rsidRPr="000675AD" w:rsidRDefault="0021704B" w:rsidP="0021704B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Intestinalna pneumatoza je prisustvo gasa u bilijarnom stablu</w:t>
      </w:r>
    </w:p>
    <w:p w:rsidR="0021704B" w:rsidRPr="000675AD" w:rsidRDefault="0021704B" w:rsidP="0021704B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Gas u sistemu vene porte je tipičan znak teške i</w:t>
      </w:r>
      <w:r w:rsidR="00453D02" w:rsidRPr="000675AD">
        <w:rPr>
          <w:rFonts w:ascii="Times New Roman" w:hAnsi="Times New Roman" w:cs="Times New Roman"/>
          <w:sz w:val="24"/>
          <w:szCs w:val="24"/>
        </w:rPr>
        <w:t xml:space="preserve">shemije crijeva i udružen je sa </w:t>
      </w:r>
      <w:r w:rsidRPr="000675AD">
        <w:rPr>
          <w:rFonts w:ascii="Times New Roman" w:hAnsi="Times New Roman" w:cs="Times New Roman"/>
          <w:sz w:val="24"/>
          <w:szCs w:val="24"/>
        </w:rPr>
        <w:t>pneumatozom crijeva.</w:t>
      </w:r>
    </w:p>
    <w:p w:rsidR="00453D02" w:rsidRPr="000675AD" w:rsidRDefault="00453D02" w:rsidP="00453D0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21704B" w:rsidRPr="000675AD" w:rsidRDefault="00453D02" w:rsidP="0021704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0675AD">
        <w:rPr>
          <w:rFonts w:ascii="Times New Roman" w:hAnsi="Times New Roman" w:cs="Times New Roman"/>
          <w:b/>
          <w:sz w:val="24"/>
          <w:szCs w:val="24"/>
        </w:rPr>
        <w:t>Zaokruži tačan odgovor:</w:t>
      </w:r>
    </w:p>
    <w:p w:rsidR="00453D02" w:rsidRPr="000675AD" w:rsidRDefault="00453D02" w:rsidP="00453D0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Bilijarni ileus nastaje kada veći bilijarni kalkulus erodira zid žučne kese i duodenuma i dospijeva u lumen distalnog dijela tankog crijeva</w:t>
      </w:r>
    </w:p>
    <w:p w:rsidR="00453D02" w:rsidRPr="000675AD" w:rsidRDefault="00453D02" w:rsidP="00453D0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U bilijarnom ileusu kalkulus se najčešće impaktira u lienalnoj fleksuri kolona</w:t>
      </w:r>
    </w:p>
    <w:p w:rsidR="00453D02" w:rsidRPr="000675AD" w:rsidRDefault="00453D02" w:rsidP="00453D0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Jedan od znakova bilijarnog ileusa je i gas u bilijarnom stablu</w:t>
      </w:r>
    </w:p>
    <w:p w:rsidR="00816963" w:rsidRPr="000675AD" w:rsidRDefault="00816963" w:rsidP="0081696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53D02" w:rsidRPr="000675AD" w:rsidRDefault="00816963" w:rsidP="00453D0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0675AD">
        <w:rPr>
          <w:rFonts w:ascii="Times New Roman" w:hAnsi="Times New Roman" w:cs="Times New Roman"/>
          <w:b/>
          <w:sz w:val="24"/>
          <w:szCs w:val="24"/>
        </w:rPr>
        <w:t xml:space="preserve">Zaokruži </w:t>
      </w:r>
      <w:r w:rsidR="0042347C" w:rsidRPr="000675AD">
        <w:rPr>
          <w:rFonts w:ascii="Times New Roman" w:hAnsi="Times New Roman" w:cs="Times New Roman"/>
          <w:b/>
          <w:sz w:val="24"/>
          <w:szCs w:val="24"/>
        </w:rPr>
        <w:t>ne</w:t>
      </w:r>
      <w:r w:rsidRPr="000675AD">
        <w:rPr>
          <w:rFonts w:ascii="Times New Roman" w:hAnsi="Times New Roman" w:cs="Times New Roman"/>
          <w:b/>
          <w:sz w:val="24"/>
          <w:szCs w:val="24"/>
        </w:rPr>
        <w:t>tačan odgovor:</w:t>
      </w:r>
    </w:p>
    <w:p w:rsidR="00816963" w:rsidRPr="000675AD" w:rsidRDefault="00816963" w:rsidP="0081696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Slobodan intraperitonealni gas može biti posljedica nedavne operacije ili peritonealne dijalize</w:t>
      </w:r>
    </w:p>
    <w:p w:rsidR="00816963" w:rsidRPr="000675AD" w:rsidRDefault="00816963" w:rsidP="0081696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Slobodan intraperitonealni gas</w:t>
      </w:r>
      <w:r w:rsidR="0042347C" w:rsidRPr="000675AD">
        <w:rPr>
          <w:rFonts w:ascii="Times New Roman" w:hAnsi="Times New Roman" w:cs="Times New Roman"/>
          <w:sz w:val="24"/>
          <w:szCs w:val="24"/>
        </w:rPr>
        <w:t xml:space="preserve"> ne</w:t>
      </w:r>
      <w:r w:rsidRPr="000675AD">
        <w:rPr>
          <w:rFonts w:ascii="Times New Roman" w:hAnsi="Times New Roman" w:cs="Times New Roman"/>
          <w:sz w:val="24"/>
          <w:szCs w:val="24"/>
        </w:rPr>
        <w:t xml:space="preserve"> može biti posljedica perforacije ulkusa želuca ili duodenuma</w:t>
      </w:r>
    </w:p>
    <w:p w:rsidR="00816963" w:rsidRPr="000675AD" w:rsidRDefault="0042347C" w:rsidP="0081696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Slobodan intraperitonealni gas može biti posljedica perforacije crijeva.</w:t>
      </w:r>
    </w:p>
    <w:p w:rsidR="00C6035E" w:rsidRPr="000675AD" w:rsidRDefault="00C6035E" w:rsidP="00C6035E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0675AD" w:rsidRPr="000675AD" w:rsidRDefault="000675A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675AD">
        <w:rPr>
          <w:rFonts w:ascii="Times New Roman" w:hAnsi="Times New Roman" w:cs="Times New Roman"/>
          <w:sz w:val="24"/>
          <w:szCs w:val="24"/>
        </w:rPr>
        <w:br w:type="page"/>
      </w:r>
    </w:p>
    <w:p w:rsidR="0042347C" w:rsidRPr="000675AD" w:rsidRDefault="0042347C">
      <w:p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lastRenderedPageBreak/>
        <w:t>Tačni odgovori</w:t>
      </w:r>
    </w:p>
    <w:p w:rsidR="0032522F" w:rsidRPr="000675AD" w:rsidRDefault="0032522F" w:rsidP="0042347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b</w:t>
      </w:r>
    </w:p>
    <w:p w:rsidR="0032522F" w:rsidRPr="000675AD" w:rsidRDefault="0032522F" w:rsidP="0042347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a</w:t>
      </w:r>
    </w:p>
    <w:p w:rsidR="0032522F" w:rsidRPr="000675AD" w:rsidRDefault="0032522F" w:rsidP="0042347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b</w:t>
      </w:r>
    </w:p>
    <w:p w:rsidR="0032522F" w:rsidRPr="000675AD" w:rsidRDefault="0032522F" w:rsidP="0042347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a</w:t>
      </w:r>
    </w:p>
    <w:p w:rsidR="0032522F" w:rsidRPr="000675AD" w:rsidRDefault="0032522F" w:rsidP="0042347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c</w:t>
      </w:r>
    </w:p>
    <w:p w:rsidR="0032522F" w:rsidRPr="000675AD" w:rsidRDefault="0032522F" w:rsidP="0042347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c</w:t>
      </w:r>
    </w:p>
    <w:p w:rsidR="0032522F" w:rsidRPr="000675AD" w:rsidRDefault="0032522F" w:rsidP="0042347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c</w:t>
      </w:r>
    </w:p>
    <w:p w:rsidR="0032522F" w:rsidRPr="000675AD" w:rsidRDefault="0032522F" w:rsidP="0042347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b</w:t>
      </w:r>
    </w:p>
    <w:p w:rsidR="0032522F" w:rsidRPr="000675AD" w:rsidRDefault="0032522F" w:rsidP="0042347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a,c</w:t>
      </w:r>
    </w:p>
    <w:p w:rsidR="009C5FA9" w:rsidRPr="000675AD" w:rsidRDefault="0032522F" w:rsidP="0042347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75AD">
        <w:rPr>
          <w:rFonts w:ascii="Times New Roman" w:hAnsi="Times New Roman" w:cs="Times New Roman"/>
          <w:sz w:val="24"/>
          <w:szCs w:val="24"/>
        </w:rPr>
        <w:t>b</w:t>
      </w:r>
      <w:r w:rsidR="0042347C" w:rsidRPr="000675AD">
        <w:rPr>
          <w:rFonts w:ascii="Times New Roman" w:hAnsi="Times New Roman" w:cs="Times New Roman"/>
          <w:sz w:val="24"/>
          <w:szCs w:val="24"/>
        </w:rPr>
        <w:br/>
      </w:r>
    </w:p>
    <w:sectPr w:rsidR="009C5FA9" w:rsidRPr="000675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1550"/>
    <w:multiLevelType w:val="hybridMultilevel"/>
    <w:tmpl w:val="2980849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F0F99"/>
    <w:multiLevelType w:val="hybridMultilevel"/>
    <w:tmpl w:val="DE6EB2BC"/>
    <w:lvl w:ilvl="0" w:tplc="55BC6C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9C2748"/>
    <w:multiLevelType w:val="hybridMultilevel"/>
    <w:tmpl w:val="EE548C3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5E"/>
    <w:rsid w:val="00020D2F"/>
    <w:rsid w:val="000675AD"/>
    <w:rsid w:val="0021704B"/>
    <w:rsid w:val="0032522F"/>
    <w:rsid w:val="0042347C"/>
    <w:rsid w:val="00453D02"/>
    <w:rsid w:val="00816963"/>
    <w:rsid w:val="009C5FA9"/>
    <w:rsid w:val="00A81C1F"/>
    <w:rsid w:val="00C6035E"/>
    <w:rsid w:val="00E76E14"/>
    <w:rsid w:val="00EB185D"/>
    <w:rsid w:val="00EF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035E"/>
    <w:pPr>
      <w:ind w:left="720"/>
      <w:contextualSpacing/>
    </w:pPr>
    <w:rPr>
      <w:lang w:val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035E"/>
    <w:pPr>
      <w:ind w:left="720"/>
      <w:contextualSpacing/>
    </w:pPr>
    <w:rPr>
      <w:lang w:val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</dc:creator>
  <cp:lastModifiedBy>Dragana</cp:lastModifiedBy>
  <cp:revision>3</cp:revision>
  <dcterms:created xsi:type="dcterms:W3CDTF">2019-09-30T06:45:00Z</dcterms:created>
  <dcterms:modified xsi:type="dcterms:W3CDTF">2019-10-15T18:42:00Z</dcterms:modified>
</cp:coreProperties>
</file>